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6C" w:rsidRDefault="00E62BA8" w:rsidP="0044036C">
      <w:pPr>
        <w:shd w:val="clear" w:color="auto" w:fill="FFFFFF"/>
        <w:spacing w:before="188" w:after="188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F7986"/>
          <w:sz w:val="44"/>
          <w:szCs w:val="35"/>
        </w:rPr>
      </w:pPr>
      <w:r w:rsidRPr="0044036C">
        <w:rPr>
          <w:rFonts w:ascii="Times New Roman" w:eastAsia="Times New Roman" w:hAnsi="Times New Roman" w:cs="Times New Roman"/>
          <w:b/>
          <w:bCs/>
          <w:color w:val="4F7986"/>
          <w:sz w:val="44"/>
          <w:szCs w:val="35"/>
        </w:rPr>
        <w:t>List of Lenders Offering Assistance</w:t>
      </w:r>
    </w:p>
    <w:p w:rsidR="00E62BA8" w:rsidRPr="0044036C" w:rsidRDefault="00E62BA8" w:rsidP="0044036C">
      <w:pPr>
        <w:shd w:val="clear" w:color="auto" w:fill="FFFFFF"/>
        <w:spacing w:before="188" w:after="188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F7986"/>
          <w:sz w:val="44"/>
          <w:szCs w:val="35"/>
        </w:rPr>
      </w:pPr>
      <w:proofErr w:type="gramStart"/>
      <w:r w:rsidRPr="0044036C">
        <w:rPr>
          <w:rFonts w:ascii="Times New Roman" w:eastAsia="Times New Roman" w:hAnsi="Times New Roman" w:cs="Times New Roman"/>
          <w:b/>
          <w:bCs/>
          <w:color w:val="4F7986"/>
          <w:sz w:val="44"/>
          <w:szCs w:val="35"/>
        </w:rPr>
        <w:t>in</w:t>
      </w:r>
      <w:proofErr w:type="gramEnd"/>
      <w:r w:rsidRPr="0044036C">
        <w:rPr>
          <w:rFonts w:ascii="Times New Roman" w:eastAsia="Times New Roman" w:hAnsi="Times New Roman" w:cs="Times New Roman"/>
          <w:b/>
          <w:bCs/>
          <w:color w:val="4F7986"/>
          <w:sz w:val="44"/>
          <w:szCs w:val="35"/>
        </w:rPr>
        <w:t xml:space="preserve"> Response to COVID-19</w:t>
      </w:r>
    </w:p>
    <w:p w:rsidR="0044036C" w:rsidRDefault="0044036C" w:rsidP="00E62BA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F3E3E"/>
          <w:sz w:val="27"/>
          <w:szCs w:val="27"/>
        </w:rPr>
      </w:pPr>
    </w:p>
    <w:p w:rsidR="00E62BA8" w:rsidRPr="00E62BA8" w:rsidRDefault="00E62BA8" w:rsidP="00E62BA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bookmarkStart w:id="0" w:name="_GoBack"/>
      <w:bookmarkEnd w:id="0"/>
      <w:r w:rsidRPr="00E62BA8">
        <w:rPr>
          <w:rFonts w:ascii="Arial" w:eastAsia="Times New Roman" w:hAnsi="Arial" w:cs="Arial"/>
          <w:color w:val="3F3E3E"/>
          <w:sz w:val="27"/>
          <w:szCs w:val="27"/>
        </w:rPr>
        <w:t xml:space="preserve">The below private lenders and servicers have offered to work with borrowers. Note that this list is not complete. Contact your lender or loan servicer even if they </w:t>
      </w:r>
      <w:proofErr w:type="gramStart"/>
      <w:r w:rsidRPr="00E62BA8">
        <w:rPr>
          <w:rFonts w:ascii="Arial" w:eastAsia="Times New Roman" w:hAnsi="Arial" w:cs="Arial"/>
          <w:color w:val="3F3E3E"/>
          <w:sz w:val="27"/>
          <w:szCs w:val="27"/>
        </w:rPr>
        <w:t>are not listed</w:t>
      </w:r>
      <w:proofErr w:type="gramEnd"/>
      <w:r w:rsidRPr="00E62BA8">
        <w:rPr>
          <w:rFonts w:ascii="Arial" w:eastAsia="Times New Roman" w:hAnsi="Arial" w:cs="Arial"/>
          <w:color w:val="3F3E3E"/>
          <w:sz w:val="27"/>
          <w:szCs w:val="27"/>
        </w:rPr>
        <w:t xml:space="preserve"> here.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Ally Bank 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will defer </w:t>
      </w:r>
      <w:r w:rsidRPr="00E62BA8">
        <w:rPr>
          <w:rFonts w:ascii="Arial" w:eastAsia="Times New Roman" w:hAnsi="Arial" w:cs="Arial"/>
          <w:color w:val="3F3E3E"/>
          <w:sz w:val="27"/>
          <w:szCs w:val="27"/>
          <w:bdr w:val="none" w:sz="0" w:space="0" w:color="auto" w:frame="1"/>
        </w:rPr>
        <w:t>mortgage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payment up to 120 days. Interest will accrue, but no late fees. Call 877- 247-2559. 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Bank of America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will defer </w:t>
      </w:r>
      <w:r w:rsidRPr="00E62BA8">
        <w:rPr>
          <w:rFonts w:ascii="Arial" w:eastAsia="Times New Roman" w:hAnsi="Arial" w:cs="Arial"/>
          <w:color w:val="3F3E3E"/>
          <w:sz w:val="27"/>
          <w:szCs w:val="27"/>
          <w:bdr w:val="none" w:sz="0" w:space="0" w:color="auto" w:frame="1"/>
        </w:rPr>
        <w:t>mortgage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payments and home equity lines of credit (added to end of the loan). They will also pause </w:t>
      </w:r>
      <w:r w:rsidRPr="00E62BA8">
        <w:rPr>
          <w:rFonts w:ascii="Arial" w:eastAsia="Times New Roman" w:hAnsi="Arial" w:cs="Arial"/>
          <w:color w:val="3F3E3E"/>
          <w:sz w:val="27"/>
          <w:szCs w:val="27"/>
          <w:bdr w:val="none" w:sz="0" w:space="0" w:color="auto" w:frame="1"/>
        </w:rPr>
        <w:t>foreclosure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sales, evictions and repossessions. Call 800-669-6607. 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BMO Harris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has flexible payment plans and fee waivers available. Apply at </w:t>
      </w:r>
      <w:hyperlink r:id="rId5" w:history="1">
        <w:r w:rsidRPr="00E62BA8">
          <w:rPr>
            <w:rFonts w:ascii="Arial" w:eastAsia="Times New Roman" w:hAnsi="Arial" w:cs="Arial"/>
            <w:color w:val="4F7986"/>
            <w:sz w:val="27"/>
            <w:szCs w:val="27"/>
            <w:u w:val="single"/>
          </w:rPr>
          <w:t>https://www.bmoharris.com/main/personal/financial-relief-request-form/</w:t>
        </w:r>
      </w:hyperlink>
      <w:r w:rsidRPr="00E62BA8">
        <w:rPr>
          <w:rFonts w:ascii="Arial" w:eastAsia="Times New Roman" w:hAnsi="Arial" w:cs="Arial"/>
          <w:color w:val="3F3E3E"/>
          <w:sz w:val="27"/>
          <w:szCs w:val="27"/>
        </w:rPr>
        <w:t>.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Charles Schwab Bank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offers payment forbearance up to 90 days. Go to </w:t>
      </w:r>
      <w:hyperlink r:id="rId6" w:anchor="beacon-deck--60341" w:history="1">
        <w:r w:rsidRPr="00E62BA8">
          <w:rPr>
            <w:rFonts w:ascii="Arial" w:eastAsia="Times New Roman" w:hAnsi="Arial" w:cs="Arial"/>
            <w:color w:val="4F7986"/>
            <w:sz w:val="27"/>
            <w:szCs w:val="27"/>
            <w:u w:val="single"/>
          </w:rPr>
          <w:t>https://www.schwab.com/faqs#beacon-deck--60341</w:t>
        </w:r>
      </w:hyperlink>
      <w:r w:rsidRPr="00E62BA8">
        <w:rPr>
          <w:rFonts w:ascii="Arial" w:eastAsia="Times New Roman" w:hAnsi="Arial" w:cs="Arial"/>
          <w:color w:val="3F3E3E"/>
          <w:sz w:val="27"/>
          <w:szCs w:val="27"/>
        </w:rPr>
        <w:t> and scroll down to "Covid-19 Impacts and Other FAQs."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Chase 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is taking customer requests for </w:t>
      </w:r>
      <w:r w:rsidRPr="00E62BA8">
        <w:rPr>
          <w:rFonts w:ascii="Arial" w:eastAsia="Times New Roman" w:hAnsi="Arial" w:cs="Arial"/>
          <w:color w:val="3F3E3E"/>
          <w:sz w:val="27"/>
          <w:szCs w:val="27"/>
          <w:bdr w:val="none" w:sz="0" w:space="0" w:color="auto" w:frame="1"/>
        </w:rPr>
        <w:t>mortgage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assistance. Call 1-800-848-9136 or contact them online at </w:t>
      </w:r>
      <w:hyperlink r:id="rId7" w:history="1">
        <w:r w:rsidRPr="00E62BA8">
          <w:rPr>
            <w:rFonts w:ascii="Arial" w:eastAsia="Times New Roman" w:hAnsi="Arial" w:cs="Arial"/>
            <w:color w:val="4F7986"/>
            <w:sz w:val="27"/>
            <w:szCs w:val="27"/>
            <w:u w:val="single"/>
          </w:rPr>
          <w:t>chase.com/digital/resources/coronavirus/mortgage</w:t>
        </w:r>
      </w:hyperlink>
      <w:r w:rsidRPr="00E62BA8">
        <w:rPr>
          <w:rFonts w:ascii="Arial" w:eastAsia="Times New Roman" w:hAnsi="Arial" w:cs="Arial"/>
          <w:color w:val="3F3E3E"/>
          <w:sz w:val="27"/>
          <w:szCs w:val="27"/>
        </w:rPr>
        <w:t>. For military activated due to disaster: call military services hotline at 1-877-469-0110. 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Citibank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offers a range of hardship programs through our </w:t>
      </w:r>
      <w:r w:rsidRPr="00E62BA8">
        <w:rPr>
          <w:rFonts w:ascii="Arial" w:eastAsia="Times New Roman" w:hAnsi="Arial" w:cs="Arial"/>
          <w:color w:val="3F3E3E"/>
          <w:sz w:val="27"/>
          <w:szCs w:val="27"/>
          <w:bdr w:val="none" w:sz="0" w:space="0" w:color="auto" w:frame="1"/>
        </w:rPr>
        <w:t>service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 xml:space="preserve"> provider, </w:t>
      </w:r>
      <w:proofErr w:type="spellStart"/>
      <w:r w:rsidRPr="00E62BA8">
        <w:rPr>
          <w:rFonts w:ascii="Arial" w:eastAsia="Times New Roman" w:hAnsi="Arial" w:cs="Arial"/>
          <w:color w:val="3F3E3E"/>
          <w:sz w:val="27"/>
          <w:szCs w:val="27"/>
        </w:rPr>
        <w:t>Cenlar</w:t>
      </w:r>
      <w:proofErr w:type="spellEnd"/>
      <w:r w:rsidRPr="00E62BA8">
        <w:rPr>
          <w:rFonts w:ascii="Arial" w:eastAsia="Times New Roman" w:hAnsi="Arial" w:cs="Arial"/>
          <w:color w:val="3F3E3E"/>
          <w:sz w:val="27"/>
          <w:szCs w:val="27"/>
        </w:rPr>
        <w:t xml:space="preserve"> FSB. Please contact them at 800-2CENLAR (800-223-6527) or 855-839-6253. 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proofErr w:type="spellStart"/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Comercia</w:t>
      </w:r>
      <w:proofErr w:type="spellEnd"/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 xml:space="preserve"> Bank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offers deferrals. Call 888-444-9878 for residential </w:t>
      </w:r>
      <w:r w:rsidRPr="00E62BA8">
        <w:rPr>
          <w:rFonts w:ascii="Arial" w:eastAsia="Times New Roman" w:hAnsi="Arial" w:cs="Arial"/>
          <w:color w:val="3F3E3E"/>
          <w:sz w:val="27"/>
          <w:szCs w:val="27"/>
          <w:bdr w:val="none" w:sz="0" w:space="0" w:color="auto" w:frame="1"/>
        </w:rPr>
        <w:t>mortgage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options. See </w:t>
      </w:r>
      <w:hyperlink r:id="rId8" w:anchor="1" w:tgtFrame="_blank" w:history="1">
        <w:r w:rsidRPr="00E62BA8">
          <w:rPr>
            <w:rFonts w:ascii="Arial" w:eastAsia="Times New Roman" w:hAnsi="Arial" w:cs="Arial"/>
            <w:b/>
            <w:bCs/>
            <w:color w:val="4F7986"/>
            <w:sz w:val="27"/>
            <w:szCs w:val="27"/>
            <w:u w:val="single"/>
          </w:rPr>
          <w:t>their website</w:t>
        </w:r>
      </w:hyperlink>
      <w:r w:rsidRPr="00E62BA8">
        <w:rPr>
          <w:rFonts w:ascii="Arial" w:eastAsia="Times New Roman" w:hAnsi="Arial" w:cs="Arial"/>
          <w:color w:val="3F3E3E"/>
          <w:sz w:val="27"/>
          <w:szCs w:val="27"/>
        </w:rPr>
        <w:t> for more details</w:t>
      </w:r>
      <w:r w:rsidRPr="00E62BA8">
        <w:rPr>
          <w:rFonts w:ascii="Georgia" w:eastAsia="Times New Roman" w:hAnsi="Georgia" w:cs="Arial"/>
          <w:color w:val="333333"/>
          <w:sz w:val="27"/>
          <w:szCs w:val="27"/>
          <w:shd w:val="clear" w:color="auto" w:fill="FCFCFC"/>
        </w:rPr>
        <w:t>.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East West Bank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offers assistance for </w:t>
      </w:r>
      <w:r w:rsidRPr="00E62BA8">
        <w:rPr>
          <w:rFonts w:ascii="Arial" w:eastAsia="Times New Roman" w:hAnsi="Arial" w:cs="Arial"/>
          <w:color w:val="3F3E3E"/>
          <w:sz w:val="27"/>
          <w:szCs w:val="27"/>
          <w:bdr w:val="none" w:sz="0" w:space="0" w:color="auto" w:frame="1"/>
        </w:rPr>
        <w:t>mortgage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customers. Go to </w:t>
      </w:r>
      <w:hyperlink r:id="rId9" w:tgtFrame="_blank" w:history="1">
        <w:r w:rsidRPr="00E62BA8">
          <w:rPr>
            <w:rFonts w:ascii="Arial" w:eastAsia="Times New Roman" w:hAnsi="Arial" w:cs="Arial"/>
            <w:b/>
            <w:bCs/>
            <w:color w:val="4F7986"/>
            <w:sz w:val="27"/>
            <w:szCs w:val="27"/>
            <w:u w:val="single"/>
          </w:rPr>
          <w:t>their website</w:t>
        </w:r>
      </w:hyperlink>
      <w:r w:rsidRPr="00E62BA8">
        <w:rPr>
          <w:rFonts w:ascii="Arial" w:eastAsia="Times New Roman" w:hAnsi="Arial" w:cs="Arial"/>
          <w:color w:val="3F3E3E"/>
          <w:sz w:val="27"/>
          <w:szCs w:val="27"/>
        </w:rPr>
        <w:t> to learn how to apply. (Go </w:t>
      </w:r>
      <w:hyperlink r:id="rId10" w:tgtFrame="_blank" w:history="1">
        <w:r w:rsidRPr="00E62BA8">
          <w:rPr>
            <w:rFonts w:ascii="Arial" w:eastAsia="Times New Roman" w:hAnsi="Arial" w:cs="Arial"/>
            <w:b/>
            <w:bCs/>
            <w:color w:val="4F7986"/>
            <w:sz w:val="27"/>
            <w:szCs w:val="27"/>
          </w:rPr>
          <w:t>here</w:t>
        </w:r>
      </w:hyperlink>
      <w:r w:rsidRPr="00E62BA8">
        <w:rPr>
          <w:rFonts w:ascii="Arial" w:eastAsia="Times New Roman" w:hAnsi="Arial" w:cs="Arial"/>
          <w:color w:val="3F3E3E"/>
          <w:sz w:val="27"/>
          <w:szCs w:val="27"/>
        </w:rPr>
        <w:t> for small-medium business assistance.)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Fifth Third Bank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offers payment forbearance with no late fees for 90 days on mortgages and home equity lines of credit. Will suspend all </w:t>
      </w:r>
      <w:r w:rsidRPr="00E62BA8">
        <w:rPr>
          <w:rFonts w:ascii="Arial" w:eastAsia="Times New Roman" w:hAnsi="Arial" w:cs="Arial"/>
          <w:color w:val="3F3E3E"/>
          <w:sz w:val="27"/>
          <w:szCs w:val="27"/>
          <w:bdr w:val="none" w:sz="0" w:space="0" w:color="auto" w:frame="1"/>
        </w:rPr>
        <w:t>foreclosure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activity on homes for the next 60 days. Call the Fifth Third hardship line at 866-601-6391.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HSBC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offers assistance with </w:t>
      </w:r>
      <w:r w:rsidRPr="00E62BA8">
        <w:rPr>
          <w:rFonts w:ascii="Arial" w:eastAsia="Times New Roman" w:hAnsi="Arial" w:cs="Arial"/>
          <w:color w:val="3F3E3E"/>
          <w:sz w:val="27"/>
          <w:szCs w:val="27"/>
          <w:bdr w:val="none" w:sz="0" w:space="0" w:color="auto" w:frame="1"/>
        </w:rPr>
        <w:t>mortgage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 xml:space="preserve"> and </w:t>
      </w:r>
      <w:proofErr w:type="gramStart"/>
      <w:r w:rsidRPr="00E62BA8">
        <w:rPr>
          <w:rFonts w:ascii="Arial" w:eastAsia="Times New Roman" w:hAnsi="Arial" w:cs="Arial"/>
          <w:color w:val="3F3E3E"/>
          <w:sz w:val="27"/>
          <w:szCs w:val="27"/>
        </w:rPr>
        <w:t>home equity loan payments</w:t>
      </w:r>
      <w:proofErr w:type="gramEnd"/>
      <w:r w:rsidRPr="00E62BA8">
        <w:rPr>
          <w:rFonts w:ascii="Arial" w:eastAsia="Times New Roman" w:hAnsi="Arial" w:cs="Arial"/>
          <w:color w:val="3F3E3E"/>
          <w:sz w:val="27"/>
          <w:szCs w:val="27"/>
        </w:rPr>
        <w:t>. Call 855-806-4657.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lastRenderedPageBreak/>
        <w:t>Huntington National Bank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offers help on all consumer loans, including mortgages, auto loans, personal loans, credit cards, and debit cards. Go to </w:t>
      </w:r>
      <w:hyperlink r:id="rId11" w:tgtFrame="_blank" w:history="1">
        <w:r w:rsidRPr="00E62BA8">
          <w:rPr>
            <w:rFonts w:ascii="Arial" w:eastAsia="Times New Roman" w:hAnsi="Arial" w:cs="Arial"/>
            <w:b/>
            <w:bCs/>
            <w:color w:val="4F7986"/>
            <w:sz w:val="27"/>
            <w:szCs w:val="27"/>
            <w:u w:val="single"/>
          </w:rPr>
          <w:t>their website</w:t>
        </w:r>
      </w:hyperlink>
      <w:r w:rsidRPr="00E62BA8">
        <w:rPr>
          <w:rFonts w:ascii="Arial" w:eastAsia="Times New Roman" w:hAnsi="Arial" w:cs="Arial"/>
          <w:color w:val="3F3E3E"/>
          <w:sz w:val="27"/>
          <w:szCs w:val="27"/>
        </w:rPr>
        <w:t> for information on how to apply.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M&amp;T Bank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offers assistance for </w:t>
      </w:r>
      <w:r w:rsidRPr="00E62BA8">
        <w:rPr>
          <w:rFonts w:ascii="Arial" w:eastAsia="Times New Roman" w:hAnsi="Arial" w:cs="Arial"/>
          <w:color w:val="3F3E3E"/>
          <w:sz w:val="27"/>
          <w:szCs w:val="27"/>
          <w:bdr w:val="none" w:sz="0" w:space="0" w:color="auto" w:frame="1"/>
        </w:rPr>
        <w:t>mortgage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and home equity customers. Go to </w:t>
      </w:r>
      <w:hyperlink r:id="rId12" w:tgtFrame="_blank" w:history="1">
        <w:r w:rsidRPr="00E62BA8">
          <w:rPr>
            <w:rFonts w:ascii="Arial" w:eastAsia="Times New Roman" w:hAnsi="Arial" w:cs="Arial"/>
            <w:b/>
            <w:bCs/>
            <w:color w:val="4F7986"/>
            <w:sz w:val="27"/>
            <w:szCs w:val="27"/>
            <w:u w:val="single"/>
          </w:rPr>
          <w:t>their website</w:t>
        </w:r>
      </w:hyperlink>
      <w:r w:rsidRPr="00E62BA8">
        <w:rPr>
          <w:rFonts w:ascii="Arial" w:eastAsia="Times New Roman" w:hAnsi="Arial" w:cs="Arial"/>
          <w:color w:val="3F3E3E"/>
          <w:sz w:val="27"/>
          <w:szCs w:val="27"/>
        </w:rPr>
        <w:t> to fill out an application.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PNC Bank 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offers help for customers affected by the virus who are encountering hardship can call 1-888-762-2265. 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Regions Bank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offers up to 90 days </w:t>
      </w:r>
      <w:r w:rsidRPr="00E62BA8">
        <w:rPr>
          <w:rFonts w:ascii="Arial" w:eastAsia="Times New Roman" w:hAnsi="Arial" w:cs="Arial"/>
          <w:color w:val="3F3E3E"/>
          <w:sz w:val="27"/>
          <w:szCs w:val="27"/>
          <w:bdr w:val="none" w:sz="0" w:space="0" w:color="auto" w:frame="1"/>
        </w:rPr>
        <w:t>mortgage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payment deferrals or extensions. Go to </w:t>
      </w:r>
      <w:hyperlink r:id="rId13" w:tgtFrame="_blank" w:history="1">
        <w:r w:rsidRPr="00E62BA8">
          <w:rPr>
            <w:rFonts w:ascii="Arial" w:eastAsia="Times New Roman" w:hAnsi="Arial" w:cs="Arial"/>
            <w:b/>
            <w:bCs/>
            <w:color w:val="4F7986"/>
            <w:sz w:val="27"/>
            <w:szCs w:val="27"/>
            <w:u w:val="single"/>
          </w:rPr>
          <w:t>their website</w:t>
        </w:r>
      </w:hyperlink>
      <w:r w:rsidRPr="00E62BA8">
        <w:rPr>
          <w:rFonts w:ascii="Arial" w:eastAsia="Times New Roman" w:hAnsi="Arial" w:cs="Arial"/>
          <w:color w:val="3F3E3E"/>
          <w:sz w:val="27"/>
          <w:szCs w:val="27"/>
        </w:rPr>
        <w:t> for more details.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proofErr w:type="spellStart"/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Truist</w:t>
      </w:r>
      <w:proofErr w:type="spellEnd"/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 xml:space="preserve"> (BB&amp;T/SunTrust) 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offers a minimum of 90 days forbearance. Call 1-800-443-1032 to apply. See their see </w:t>
      </w:r>
      <w:hyperlink r:id="rId14" w:tgtFrame="_blank" w:history="1">
        <w:r w:rsidRPr="00E62BA8">
          <w:rPr>
            <w:rFonts w:ascii="Arial" w:eastAsia="Times New Roman" w:hAnsi="Arial" w:cs="Arial"/>
            <w:b/>
            <w:bCs/>
            <w:color w:val="4F7986"/>
            <w:sz w:val="27"/>
            <w:szCs w:val="27"/>
            <w:u w:val="single"/>
          </w:rPr>
          <w:t>their FAQ</w:t>
        </w:r>
      </w:hyperlink>
      <w:r w:rsidRPr="00E62BA8">
        <w:rPr>
          <w:rFonts w:ascii="Arial" w:eastAsia="Times New Roman" w:hAnsi="Arial" w:cs="Arial"/>
          <w:color w:val="3F3E3E"/>
          <w:sz w:val="27"/>
          <w:szCs w:val="27"/>
        </w:rPr>
        <w:t> for more details.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TD Bank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offers to defer loan payments and waive late fees. Go to </w:t>
      </w:r>
      <w:hyperlink r:id="rId15" w:tgtFrame="_blank" w:history="1">
        <w:r w:rsidRPr="00E62BA8">
          <w:rPr>
            <w:rFonts w:ascii="Arial" w:eastAsia="Times New Roman" w:hAnsi="Arial" w:cs="Arial"/>
            <w:b/>
            <w:bCs/>
            <w:color w:val="4F7986"/>
            <w:sz w:val="27"/>
            <w:szCs w:val="27"/>
            <w:u w:val="single"/>
          </w:rPr>
          <w:t>their website</w:t>
        </w:r>
      </w:hyperlink>
      <w:r w:rsidRPr="00E62BA8">
        <w:rPr>
          <w:rFonts w:ascii="Arial" w:eastAsia="Times New Roman" w:hAnsi="Arial" w:cs="Arial"/>
          <w:color w:val="3F3E3E"/>
          <w:sz w:val="27"/>
          <w:szCs w:val="27"/>
        </w:rPr>
        <w:t> for more details.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Union Bank 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offers up to three months </w:t>
      </w:r>
      <w:hyperlink r:id="rId16" w:anchor="mortgageleadform" w:tgtFrame="_blank" w:history="1">
        <w:r w:rsidRPr="00E62BA8">
          <w:rPr>
            <w:rFonts w:ascii="Arial" w:eastAsia="Times New Roman" w:hAnsi="Arial" w:cs="Arial"/>
            <w:b/>
            <w:bCs/>
            <w:color w:val="4F7986"/>
            <w:sz w:val="27"/>
            <w:szCs w:val="27"/>
            <w:bdr w:val="none" w:sz="0" w:space="0" w:color="auto" w:frame="1"/>
          </w:rPr>
          <w:t>mortgage</w:t>
        </w:r>
        <w:r w:rsidRPr="00E62BA8">
          <w:rPr>
            <w:rFonts w:ascii="Arial" w:eastAsia="Times New Roman" w:hAnsi="Arial" w:cs="Arial"/>
            <w:b/>
            <w:bCs/>
            <w:color w:val="4F7986"/>
            <w:sz w:val="27"/>
            <w:szCs w:val="27"/>
            <w:u w:val="single"/>
          </w:rPr>
          <w:t> payment forbearance</w:t>
        </w:r>
      </w:hyperlink>
      <w:r w:rsidRPr="00E62BA8">
        <w:rPr>
          <w:rFonts w:ascii="Arial" w:eastAsia="Times New Roman" w:hAnsi="Arial" w:cs="Arial"/>
          <w:color w:val="3F3E3E"/>
          <w:sz w:val="27"/>
          <w:szCs w:val="27"/>
        </w:rPr>
        <w:t>, as well as help with small business loans, credit cards, and bank fees. Call 1-800-237-0561 or go to their website for more information.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U.S. Bank 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offers up to 90 days </w:t>
      </w:r>
      <w:r w:rsidRPr="00E62BA8">
        <w:rPr>
          <w:rFonts w:ascii="Arial" w:eastAsia="Times New Roman" w:hAnsi="Arial" w:cs="Arial"/>
          <w:color w:val="3F3E3E"/>
          <w:sz w:val="27"/>
          <w:szCs w:val="27"/>
          <w:bdr w:val="none" w:sz="0" w:space="0" w:color="auto" w:frame="1"/>
        </w:rPr>
        <w:t>mortgage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payment forbearance. Go to</w:t>
      </w:r>
      <w:hyperlink r:id="rId17" w:tgtFrame="_blank" w:history="1">
        <w:r w:rsidRPr="00E62BA8">
          <w:rPr>
            <w:rFonts w:ascii="Arial" w:eastAsia="Times New Roman" w:hAnsi="Arial" w:cs="Arial"/>
            <w:b/>
            <w:bCs/>
            <w:color w:val="4F7986"/>
            <w:sz w:val="27"/>
            <w:szCs w:val="27"/>
            <w:u w:val="single"/>
          </w:rPr>
          <w:t> their site</w:t>
        </w:r>
      </w:hyperlink>
      <w:r w:rsidRPr="00E62BA8">
        <w:rPr>
          <w:rFonts w:ascii="Arial" w:eastAsia="Times New Roman" w:hAnsi="Arial" w:cs="Arial"/>
          <w:color w:val="3F3E3E"/>
          <w:sz w:val="27"/>
          <w:szCs w:val="27"/>
        </w:rPr>
        <w:t> for more information.</w:t>
      </w:r>
    </w:p>
    <w:p w:rsidR="00E62BA8" w:rsidRPr="00E62BA8" w:rsidRDefault="00E62BA8" w:rsidP="00E62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E3E"/>
          <w:sz w:val="27"/>
          <w:szCs w:val="27"/>
        </w:rPr>
      </w:pPr>
      <w:r w:rsidRPr="00E62BA8">
        <w:rPr>
          <w:rFonts w:ascii="Arial" w:eastAsia="Times New Roman" w:hAnsi="Arial" w:cs="Arial"/>
          <w:b/>
          <w:bCs/>
          <w:color w:val="3F3E3E"/>
          <w:sz w:val="27"/>
          <w:szCs w:val="27"/>
        </w:rPr>
        <w:t>Wells Fargo 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has offered to suspend </w:t>
      </w:r>
      <w:r w:rsidRPr="00E62BA8">
        <w:rPr>
          <w:rFonts w:ascii="Arial" w:eastAsia="Times New Roman" w:hAnsi="Arial" w:cs="Arial"/>
          <w:color w:val="3F3E3E"/>
          <w:sz w:val="27"/>
          <w:szCs w:val="27"/>
          <w:bdr w:val="none" w:sz="0" w:space="0" w:color="auto" w:frame="1"/>
        </w:rPr>
        <w:t>foreclosure</w:t>
      </w:r>
      <w:r w:rsidRPr="00E62BA8">
        <w:rPr>
          <w:rFonts w:ascii="Arial" w:eastAsia="Times New Roman" w:hAnsi="Arial" w:cs="Arial"/>
          <w:color w:val="3F3E3E"/>
          <w:sz w:val="27"/>
          <w:szCs w:val="27"/>
        </w:rPr>
        <w:t> sales and evictions for residential customers. For payment options, call 1-800-219-9739.</w:t>
      </w:r>
    </w:p>
    <w:p w:rsidR="006043B9" w:rsidRDefault="006043B9"/>
    <w:sectPr w:rsidR="00604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10A4"/>
    <w:multiLevelType w:val="multilevel"/>
    <w:tmpl w:val="5160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A8"/>
    <w:rsid w:val="0044036C"/>
    <w:rsid w:val="006043B9"/>
    <w:rsid w:val="00E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DB14"/>
  <w15:chartTrackingRefBased/>
  <w15:docId w15:val="{0BE4EB28-A522-48AC-9E35-BC5A2EAF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2B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62B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2BA8"/>
    <w:rPr>
      <w:b/>
      <w:bCs/>
    </w:rPr>
  </w:style>
  <w:style w:type="character" w:customStyle="1" w:styleId="oarc-word">
    <w:name w:val="oarc-word"/>
    <w:basedOn w:val="DefaultParagraphFont"/>
    <w:rsid w:val="00E62BA8"/>
  </w:style>
  <w:style w:type="character" w:styleId="Hyperlink">
    <w:name w:val="Hyperlink"/>
    <w:basedOn w:val="DefaultParagraphFont"/>
    <w:uiPriority w:val="99"/>
    <w:semiHidden/>
    <w:unhideWhenUsed/>
    <w:rsid w:val="00E62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erica.com/campaigns/covid-19.html" TargetMode="External"/><Relationship Id="rId13" Type="http://schemas.openxmlformats.org/officeDocument/2006/relationships/hyperlink" Target="https://www.regions.com/about-regions/community-engagement/coronavirus-inform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se.com/digital/resources/coronavirus/mortgage" TargetMode="External"/><Relationship Id="rId12" Type="http://schemas.openxmlformats.org/officeDocument/2006/relationships/hyperlink" Target="https://www.mtb.com/mortgages-loans/repayment-assistance-options/mortgage-home-equity-repayment-assistance" TargetMode="External"/><Relationship Id="rId17" Type="http://schemas.openxmlformats.org/officeDocument/2006/relationships/hyperlink" Target="https://www.usbank.com/home-loans/mortgage/mortgage-help-and-repayment-optio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onbank.com/personal/lending/mortgage-forbearan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hwab.com/faqs" TargetMode="External"/><Relationship Id="rId11" Type="http://schemas.openxmlformats.org/officeDocument/2006/relationships/hyperlink" Target="https://www.huntington.com/coronavirus" TargetMode="External"/><Relationship Id="rId5" Type="http://schemas.openxmlformats.org/officeDocument/2006/relationships/hyperlink" Target="https://www.bmoharris.com/main/personal/financial-relief-request-form/" TargetMode="External"/><Relationship Id="rId15" Type="http://schemas.openxmlformats.org/officeDocument/2006/relationships/hyperlink" Target="https://www.td.com/us/en/personal-banking/COVID-19/?tdtarget=assistanceprograms" TargetMode="External"/><Relationship Id="rId10" Type="http://schemas.openxmlformats.org/officeDocument/2006/relationships/hyperlink" Target="https://www.eastwestbank.com/en/small-mid-size-businesses/sba-paycheck-protection-progr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astwestbank.com/en/personal-banking/mortgage-homeowners-assistance" TargetMode="External"/><Relationship Id="rId14" Type="http://schemas.openxmlformats.org/officeDocument/2006/relationships/hyperlink" Target="https://www.truist.com/content/dam/truist/us/en/documents/servicing-fa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Haley, Autumn</dc:creator>
  <cp:keywords/>
  <dc:description/>
  <cp:lastModifiedBy>Haley, Autumn</cp:lastModifiedBy>
  <cp:revision>2</cp:revision>
  <dcterms:created xsi:type="dcterms:W3CDTF">2020-05-27T19:02:00Z</dcterms:created>
  <dcterms:modified xsi:type="dcterms:W3CDTF">2020-05-27T19:05:00Z</dcterms:modified>
</cp:coreProperties>
</file>